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0398" w14:textId="38544C97" w:rsidR="00482F79" w:rsidRPr="00CE21B6" w:rsidRDefault="00482F79" w:rsidP="00D611CA">
      <w:pPr>
        <w:jc w:val="center"/>
        <w:rPr>
          <w:sz w:val="20"/>
          <w:szCs w:val="20"/>
        </w:rPr>
      </w:pPr>
      <w:r w:rsidRPr="00CE21B6">
        <w:rPr>
          <w:sz w:val="20"/>
          <w:szCs w:val="20"/>
        </w:rPr>
        <w:t>Accessibility Champions Syllabus</w:t>
      </w:r>
    </w:p>
    <w:p w14:paraId="1F1E0919" w14:textId="77777777" w:rsidR="00482F79" w:rsidRPr="00CE21B6" w:rsidRDefault="00482F79" w:rsidP="00D611CA">
      <w:pPr>
        <w:rPr>
          <w:sz w:val="20"/>
          <w:szCs w:val="20"/>
        </w:rPr>
      </w:pPr>
      <w:r w:rsidRPr="00CE21B6">
        <w:rPr>
          <w:sz w:val="20"/>
          <w:szCs w:val="20"/>
        </w:rPr>
        <w:t>Course Information</w:t>
      </w:r>
    </w:p>
    <w:p w14:paraId="5E4FB4B5" w14:textId="7D722A1F" w:rsidR="00482F79" w:rsidRPr="00CE21B6" w:rsidRDefault="00482F79" w:rsidP="00482F79">
      <w:pPr>
        <w:rPr>
          <w:sz w:val="20"/>
          <w:szCs w:val="20"/>
        </w:rPr>
      </w:pPr>
      <w:r w:rsidRPr="00CE21B6">
        <w:rPr>
          <w:sz w:val="20"/>
          <w:szCs w:val="20"/>
        </w:rPr>
        <w:t>This syllabus describes the requirements and procedures for Accessibility Champions. You are responsible for knowing this material, so please read it carefully. Any changes will be announced via email and Blackboard Ultra Announcement. You will be responsible for any changes. Your continued enrollment in this course is your implicit agreement to abide by the requirements of this class.</w:t>
      </w:r>
    </w:p>
    <w:p w14:paraId="0BDB8251" w14:textId="790B39EE" w:rsidR="00482F79" w:rsidRPr="00CE21B6" w:rsidRDefault="00482F79" w:rsidP="00D611CA">
      <w:pPr>
        <w:rPr>
          <w:sz w:val="20"/>
          <w:szCs w:val="20"/>
        </w:rPr>
      </w:pPr>
      <w:r w:rsidRPr="00CE21B6">
        <w:rPr>
          <w:sz w:val="20"/>
          <w:szCs w:val="20"/>
        </w:rPr>
        <w:t>Contact Information</w:t>
      </w:r>
    </w:p>
    <w:p w14:paraId="7F231DC9" w14:textId="2009CE61" w:rsidR="00482F79" w:rsidRPr="00CE21B6" w:rsidRDefault="00482F79" w:rsidP="00482F79">
      <w:pPr>
        <w:rPr>
          <w:b/>
          <w:sz w:val="20"/>
          <w:szCs w:val="20"/>
        </w:rPr>
      </w:pPr>
      <w:r w:rsidRPr="00CE21B6">
        <w:rPr>
          <w:sz w:val="20"/>
          <w:szCs w:val="20"/>
        </w:rPr>
        <w:t>Name: Dr. Kristi Embry</w:t>
      </w:r>
    </w:p>
    <w:p w14:paraId="3432CB38" w14:textId="65C0C2C7" w:rsidR="00482F79" w:rsidRPr="00CE21B6" w:rsidRDefault="00482F79" w:rsidP="00482F79">
      <w:pPr>
        <w:rPr>
          <w:sz w:val="20"/>
          <w:szCs w:val="20"/>
        </w:rPr>
      </w:pPr>
      <w:r w:rsidRPr="00CE21B6">
        <w:rPr>
          <w:sz w:val="20"/>
          <w:szCs w:val="20"/>
        </w:rPr>
        <w:t xml:space="preserve">Email: Kristi.embry@und.edu </w:t>
      </w:r>
    </w:p>
    <w:p w14:paraId="0A04C2A5" w14:textId="23A9655A" w:rsidR="00482F79" w:rsidRPr="00CE21B6" w:rsidRDefault="00482F79" w:rsidP="00E14315">
      <w:pPr>
        <w:rPr>
          <w:sz w:val="20"/>
          <w:szCs w:val="20"/>
        </w:rPr>
      </w:pPr>
      <w:r w:rsidRPr="00CE21B6">
        <w:rPr>
          <w:sz w:val="20"/>
          <w:szCs w:val="20"/>
        </w:rPr>
        <w:t>Office Location:</w:t>
      </w:r>
      <w:r w:rsidR="00E14315" w:rsidRPr="00CE21B6">
        <w:rPr>
          <w:sz w:val="20"/>
          <w:szCs w:val="20"/>
        </w:rPr>
        <w:t xml:space="preserve"> O’Kelly 330</w:t>
      </w:r>
    </w:p>
    <w:p w14:paraId="4ED00809" w14:textId="77777777" w:rsidR="00482F79" w:rsidRPr="00CE21B6" w:rsidRDefault="00482F79" w:rsidP="00D611CA">
      <w:pPr>
        <w:rPr>
          <w:sz w:val="20"/>
          <w:szCs w:val="20"/>
        </w:rPr>
      </w:pPr>
      <w:r w:rsidRPr="00CE21B6">
        <w:rPr>
          <w:sz w:val="20"/>
          <w:szCs w:val="20"/>
        </w:rPr>
        <w:t>Course Description</w:t>
      </w:r>
    </w:p>
    <w:p w14:paraId="1DD11844" w14:textId="497356BB" w:rsidR="00482F79" w:rsidRPr="00CE21B6" w:rsidRDefault="00E14315" w:rsidP="00482F79">
      <w:pPr>
        <w:rPr>
          <w:sz w:val="20"/>
          <w:szCs w:val="20"/>
        </w:rPr>
      </w:pPr>
      <w:r w:rsidRPr="00CE21B6">
        <w:rPr>
          <w:sz w:val="20"/>
          <w:szCs w:val="20"/>
        </w:rPr>
        <w:t xml:space="preserve">This course is designed to introduce Accessibility Champions to several of the most common digital document accessibility issues as well as their technological fixes. </w:t>
      </w:r>
    </w:p>
    <w:p w14:paraId="3FC236FE" w14:textId="77777777" w:rsidR="00482F79" w:rsidRPr="00CE21B6" w:rsidRDefault="00482F79" w:rsidP="00D611CA">
      <w:pPr>
        <w:rPr>
          <w:sz w:val="20"/>
          <w:szCs w:val="20"/>
        </w:rPr>
      </w:pPr>
      <w:r w:rsidRPr="00CE21B6">
        <w:rPr>
          <w:sz w:val="20"/>
          <w:szCs w:val="20"/>
        </w:rPr>
        <w:t>Course Objectives</w:t>
      </w:r>
    </w:p>
    <w:p w14:paraId="18C497A0" w14:textId="77777777" w:rsidR="00482F79" w:rsidRPr="00CE21B6" w:rsidRDefault="00482F79" w:rsidP="00482F79">
      <w:pPr>
        <w:rPr>
          <w:sz w:val="20"/>
          <w:szCs w:val="20"/>
        </w:rPr>
      </w:pPr>
      <w:r w:rsidRPr="00CE21B6">
        <w:rPr>
          <w:sz w:val="20"/>
          <w:szCs w:val="20"/>
        </w:rPr>
        <w:t>After successfully completing this course, you should be able to:</w:t>
      </w:r>
    </w:p>
    <w:p w14:paraId="2AEFEE49" w14:textId="65E6F067" w:rsidR="00E14315" w:rsidRPr="00CE21B6" w:rsidRDefault="005D4320" w:rsidP="005D4320">
      <w:pPr>
        <w:ind w:firstLine="720"/>
        <w:rPr>
          <w:sz w:val="20"/>
          <w:szCs w:val="20"/>
        </w:rPr>
      </w:pPr>
      <w:r w:rsidRPr="00CE21B6">
        <w:rPr>
          <w:sz w:val="20"/>
          <w:szCs w:val="20"/>
        </w:rPr>
        <w:t>--</w:t>
      </w:r>
      <w:r w:rsidR="00E14315" w:rsidRPr="00CE21B6">
        <w:rPr>
          <w:sz w:val="20"/>
          <w:szCs w:val="20"/>
        </w:rPr>
        <w:t xml:space="preserve">Define accessible headings and create them in in a variety of document types </w:t>
      </w:r>
    </w:p>
    <w:p w14:paraId="21451EFD" w14:textId="210EA86C" w:rsidR="00E14315" w:rsidRPr="00CE21B6" w:rsidRDefault="005D4320" w:rsidP="005D4320">
      <w:pPr>
        <w:ind w:firstLine="720"/>
        <w:rPr>
          <w:sz w:val="20"/>
          <w:szCs w:val="20"/>
        </w:rPr>
      </w:pPr>
      <w:r w:rsidRPr="00CE21B6">
        <w:rPr>
          <w:sz w:val="20"/>
          <w:szCs w:val="20"/>
        </w:rPr>
        <w:t>--</w:t>
      </w:r>
      <w:r w:rsidR="00E14315" w:rsidRPr="00CE21B6">
        <w:rPr>
          <w:sz w:val="20"/>
          <w:szCs w:val="20"/>
        </w:rPr>
        <w:t>Define accessible color and use accessible color in in a variety of document types</w:t>
      </w:r>
    </w:p>
    <w:p w14:paraId="7333514A" w14:textId="5C9C7B36" w:rsidR="00E14315" w:rsidRPr="00CE21B6" w:rsidRDefault="005D4320" w:rsidP="005D4320">
      <w:pPr>
        <w:ind w:firstLine="720"/>
        <w:rPr>
          <w:sz w:val="20"/>
          <w:szCs w:val="20"/>
        </w:rPr>
      </w:pPr>
      <w:r w:rsidRPr="00CE21B6">
        <w:rPr>
          <w:sz w:val="20"/>
          <w:szCs w:val="20"/>
        </w:rPr>
        <w:t>--</w:t>
      </w:r>
      <w:r w:rsidR="00E14315" w:rsidRPr="00CE21B6">
        <w:rPr>
          <w:sz w:val="20"/>
          <w:szCs w:val="20"/>
        </w:rPr>
        <w:t>Define accessible lists and create them in a variety of document types</w:t>
      </w:r>
    </w:p>
    <w:p w14:paraId="1373805B" w14:textId="11258EED" w:rsidR="00E14315" w:rsidRPr="00CE21B6" w:rsidRDefault="005D4320" w:rsidP="005D4320">
      <w:pPr>
        <w:ind w:firstLine="720"/>
        <w:rPr>
          <w:sz w:val="20"/>
          <w:szCs w:val="20"/>
        </w:rPr>
      </w:pPr>
      <w:r w:rsidRPr="00CE21B6">
        <w:rPr>
          <w:sz w:val="20"/>
          <w:szCs w:val="20"/>
        </w:rPr>
        <w:t>--</w:t>
      </w:r>
      <w:r w:rsidR="00E14315" w:rsidRPr="00CE21B6">
        <w:rPr>
          <w:sz w:val="20"/>
          <w:szCs w:val="20"/>
        </w:rPr>
        <w:t>Define accessible links and create them in a variety of document types</w:t>
      </w:r>
    </w:p>
    <w:p w14:paraId="6682355F" w14:textId="54967938" w:rsidR="00482F79" w:rsidRPr="00CE21B6" w:rsidRDefault="005D4320" w:rsidP="005D4320">
      <w:pPr>
        <w:ind w:firstLine="720"/>
        <w:rPr>
          <w:sz w:val="20"/>
          <w:szCs w:val="20"/>
        </w:rPr>
      </w:pPr>
      <w:r w:rsidRPr="00CE21B6">
        <w:rPr>
          <w:sz w:val="20"/>
          <w:szCs w:val="20"/>
        </w:rPr>
        <w:t>--</w:t>
      </w:r>
      <w:r w:rsidR="00E14315" w:rsidRPr="00CE21B6">
        <w:rPr>
          <w:sz w:val="20"/>
          <w:szCs w:val="20"/>
        </w:rPr>
        <w:t>Define accessible tables and create them in a variety of document types</w:t>
      </w:r>
    </w:p>
    <w:p w14:paraId="026C1A97" w14:textId="77777777" w:rsidR="00482F79" w:rsidRPr="00CE21B6" w:rsidRDefault="00482F79" w:rsidP="00D611CA">
      <w:pPr>
        <w:rPr>
          <w:sz w:val="20"/>
          <w:szCs w:val="20"/>
        </w:rPr>
      </w:pPr>
      <w:r w:rsidRPr="00CE21B6">
        <w:rPr>
          <w:sz w:val="20"/>
          <w:szCs w:val="20"/>
        </w:rPr>
        <w:t>Minimum Technical Skills &amp; Computer Requirements</w:t>
      </w:r>
    </w:p>
    <w:p w14:paraId="0844B3FA" w14:textId="77777777" w:rsidR="00482F79" w:rsidRPr="00CE21B6" w:rsidRDefault="00482F79" w:rsidP="00482F79">
      <w:pPr>
        <w:rPr>
          <w:rFonts w:eastAsia="Arial" w:cs="Arial"/>
          <w:color w:val="000000"/>
          <w:sz w:val="20"/>
          <w:szCs w:val="20"/>
        </w:rPr>
      </w:pPr>
      <w:r w:rsidRPr="00CE21B6">
        <w:rPr>
          <w:rFonts w:eastAsia="Arial" w:cs="Arial"/>
          <w:color w:val="000000"/>
          <w:sz w:val="20"/>
          <w:szCs w:val="20"/>
        </w:rPr>
        <w:t>To succeed in this course, you should be able to:</w:t>
      </w:r>
    </w:p>
    <w:p w14:paraId="3348C665" w14:textId="36EB9051" w:rsidR="00482F79" w:rsidRPr="00CE21B6" w:rsidRDefault="00482F79" w:rsidP="00482F79">
      <w:pPr>
        <w:rPr>
          <w:sz w:val="20"/>
          <w:szCs w:val="20"/>
        </w:rPr>
      </w:pPr>
      <w:r w:rsidRPr="00CE21B6">
        <w:rPr>
          <w:sz w:val="20"/>
          <w:szCs w:val="20"/>
        </w:rPr>
        <w:t>Navigate in and use Blackboard functions like submitting an assignment, taking a quiz, and locating resources</w:t>
      </w:r>
    </w:p>
    <w:p w14:paraId="09EFDDDF" w14:textId="2BB53E93" w:rsidR="00482F79" w:rsidRPr="00CE21B6" w:rsidRDefault="005D4320" w:rsidP="005D4320">
      <w:pPr>
        <w:ind w:firstLine="720"/>
        <w:rPr>
          <w:sz w:val="20"/>
          <w:szCs w:val="20"/>
        </w:rPr>
      </w:pPr>
      <w:r w:rsidRPr="00CE21B6">
        <w:rPr>
          <w:sz w:val="20"/>
          <w:szCs w:val="20"/>
        </w:rPr>
        <w:t>*</w:t>
      </w:r>
      <w:r w:rsidR="00482F79" w:rsidRPr="00CE21B6">
        <w:rPr>
          <w:sz w:val="20"/>
          <w:szCs w:val="20"/>
        </w:rPr>
        <w:t>Download and open electronic documents</w:t>
      </w:r>
    </w:p>
    <w:p w14:paraId="521F6AEF" w14:textId="632E5016" w:rsidR="00482F79" w:rsidRPr="00CE21B6" w:rsidRDefault="005D4320" w:rsidP="005D4320">
      <w:pPr>
        <w:ind w:firstLine="720"/>
        <w:rPr>
          <w:sz w:val="20"/>
          <w:szCs w:val="20"/>
        </w:rPr>
      </w:pPr>
      <w:r w:rsidRPr="00CE21B6">
        <w:rPr>
          <w:sz w:val="20"/>
          <w:szCs w:val="20"/>
        </w:rPr>
        <w:t>*</w:t>
      </w:r>
      <w:r w:rsidR="00482F79" w:rsidRPr="00CE21B6">
        <w:rPr>
          <w:sz w:val="20"/>
          <w:szCs w:val="20"/>
        </w:rPr>
        <w:t>Create, save, and upload/attach electronic documents</w:t>
      </w:r>
    </w:p>
    <w:p w14:paraId="1A563223" w14:textId="02C34F29" w:rsidR="00482F79" w:rsidRPr="00CE21B6" w:rsidRDefault="005D4320" w:rsidP="005D4320">
      <w:pPr>
        <w:ind w:firstLine="720"/>
        <w:rPr>
          <w:rFonts w:eastAsia="Arial" w:cs="Arial"/>
          <w:sz w:val="20"/>
          <w:szCs w:val="20"/>
        </w:rPr>
      </w:pPr>
      <w:r w:rsidRPr="00CE21B6">
        <w:rPr>
          <w:sz w:val="20"/>
          <w:szCs w:val="20"/>
        </w:rPr>
        <w:t>*</w:t>
      </w:r>
      <w:r w:rsidR="00482F79" w:rsidRPr="00CE21B6">
        <w:rPr>
          <w:sz w:val="20"/>
          <w:szCs w:val="20"/>
        </w:rPr>
        <w:t>Send, receive, and manage email</w:t>
      </w:r>
    </w:p>
    <w:p w14:paraId="4FA4DAD6" w14:textId="02C724D6" w:rsidR="00482F79" w:rsidRPr="00CE21B6" w:rsidRDefault="00482F79" w:rsidP="00482F79">
      <w:pPr>
        <w:rPr>
          <w:rFonts w:eastAsia="Arial" w:cs="Arial"/>
          <w:sz w:val="20"/>
          <w:szCs w:val="20"/>
        </w:rPr>
      </w:pPr>
      <w:r w:rsidRPr="00CE21B6">
        <w:rPr>
          <w:rFonts w:eastAsia="Arial" w:cs="Arial"/>
          <w:sz w:val="20"/>
          <w:szCs w:val="20"/>
        </w:rPr>
        <w:t xml:space="preserve">Visit </w:t>
      </w:r>
      <w:hyperlink r:id="rId5" w:history="1">
        <w:r w:rsidR="00E14315" w:rsidRPr="00CE21B6">
          <w:rPr>
            <w:rStyle w:val="Hyperlink"/>
            <w:rFonts w:eastAsia="Arial" w:cs="Arial"/>
            <w:sz w:val="20"/>
            <w:szCs w:val="20"/>
          </w:rPr>
          <w:t>https://und.teamdynamix.com/TDClient/2048/IT/KB/ArticleDet?ID=87214</w:t>
        </w:r>
      </w:hyperlink>
      <w:r w:rsidR="00E14315" w:rsidRPr="00CE21B6">
        <w:rPr>
          <w:rFonts w:eastAsia="Arial" w:cs="Arial"/>
          <w:sz w:val="20"/>
          <w:szCs w:val="20"/>
        </w:rPr>
        <w:t xml:space="preserve"> </w:t>
      </w:r>
      <w:r w:rsidRPr="00CE21B6">
        <w:rPr>
          <w:rFonts w:eastAsia="Arial" w:cs="Arial"/>
          <w:sz w:val="20"/>
          <w:szCs w:val="20"/>
        </w:rPr>
        <w:t xml:space="preserve">for additional supports and information about general tech requirements for students including information about devices, operating systems, software, internet connection, </w:t>
      </w:r>
      <w:r w:rsidR="00E14315" w:rsidRPr="00CE21B6">
        <w:rPr>
          <w:rFonts w:eastAsia="Arial" w:cs="Arial"/>
          <w:sz w:val="20"/>
          <w:szCs w:val="20"/>
        </w:rPr>
        <w:t xml:space="preserve">etc. </w:t>
      </w:r>
    </w:p>
    <w:p w14:paraId="748CD8D5" w14:textId="3EE5899D" w:rsidR="00892849" w:rsidRPr="00CE21B6" w:rsidRDefault="00892849" w:rsidP="00D611CA">
      <w:pPr>
        <w:rPr>
          <w:sz w:val="20"/>
          <w:szCs w:val="20"/>
        </w:rPr>
      </w:pPr>
      <w:r w:rsidRPr="00CE21B6">
        <w:rPr>
          <w:sz w:val="20"/>
          <w:szCs w:val="20"/>
        </w:rPr>
        <w:t>Course Resources</w:t>
      </w:r>
    </w:p>
    <w:p w14:paraId="4D4AC79C" w14:textId="6F57D534" w:rsidR="005D4320" w:rsidRPr="00CE21B6" w:rsidRDefault="005D4320" w:rsidP="00D611CA">
      <w:pPr>
        <w:rPr>
          <w:sz w:val="20"/>
          <w:szCs w:val="20"/>
        </w:rPr>
      </w:pPr>
      <w:r w:rsidRPr="00CE21B6">
        <w:rPr>
          <w:sz w:val="20"/>
          <w:szCs w:val="20"/>
        </w:rPr>
        <w:lastRenderedPageBreak/>
        <w:t xml:space="preserve">Please make sure to purchase </w:t>
      </w:r>
      <w:r w:rsidRPr="00CE21B6">
        <w:rPr>
          <w:i/>
          <w:iCs/>
          <w:sz w:val="20"/>
          <w:szCs w:val="20"/>
        </w:rPr>
        <w:t>The Norton Anthology of English Literature</w:t>
      </w:r>
      <w:r w:rsidRPr="00CE21B6">
        <w:rPr>
          <w:sz w:val="20"/>
          <w:szCs w:val="20"/>
        </w:rPr>
        <w:t>. Make sure to get the volume pictured below.</w:t>
      </w:r>
    </w:p>
    <w:p w14:paraId="23962F2F" w14:textId="0BBAE12A" w:rsidR="00ED485C" w:rsidRPr="00CE21B6" w:rsidRDefault="00892849" w:rsidP="00482F79">
      <w:pPr>
        <w:rPr>
          <w:rFonts w:eastAsia="Arial" w:cs="Arial"/>
          <w:sz w:val="20"/>
          <w:szCs w:val="20"/>
        </w:rPr>
      </w:pPr>
      <w:r w:rsidRPr="00CE21B6">
        <w:rPr>
          <w:rFonts w:eastAsia="Arial" w:cs="Arial"/>
          <w:noProof/>
          <w:sz w:val="20"/>
          <w:szCs w:val="20"/>
        </w:rPr>
        <w:drawing>
          <wp:inline distT="0" distB="0" distL="0" distR="0" wp14:anchorId="0F5F4924" wp14:editId="5F4C8BC3">
            <wp:extent cx="3161211" cy="4867609"/>
            <wp:effectExtent l="0" t="0" r="1270" b="0"/>
            <wp:docPr id="458930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30865"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2640" cy="5254758"/>
                    </a:xfrm>
                    <a:prstGeom prst="rect">
                      <a:avLst/>
                    </a:prstGeom>
                  </pic:spPr>
                </pic:pic>
              </a:graphicData>
            </a:graphic>
          </wp:inline>
        </w:drawing>
      </w:r>
    </w:p>
    <w:p w14:paraId="25F9BE6E" w14:textId="2B3F3B1E" w:rsidR="00E14315" w:rsidRPr="00CE21B6" w:rsidRDefault="00E14315" w:rsidP="00D611CA">
      <w:pPr>
        <w:rPr>
          <w:sz w:val="20"/>
          <w:szCs w:val="20"/>
        </w:rPr>
      </w:pPr>
      <w:r w:rsidRPr="00CE21B6">
        <w:rPr>
          <w:sz w:val="20"/>
          <w:szCs w:val="20"/>
        </w:rPr>
        <w:t>Assignments &amp; Grades</w:t>
      </w:r>
    </w:p>
    <w:p w14:paraId="038DFECB" w14:textId="1813C5E1" w:rsidR="00E14315" w:rsidRPr="00CE21B6" w:rsidRDefault="00BF7AF8" w:rsidP="00482F79">
      <w:pPr>
        <w:rPr>
          <w:rFonts w:eastAsia="Arial" w:cs="Arial"/>
          <w:sz w:val="20"/>
          <w:szCs w:val="20"/>
        </w:rPr>
      </w:pPr>
      <w:r w:rsidRPr="00CE21B6">
        <w:rPr>
          <w:rFonts w:eastAsia="Arial" w:cs="Arial"/>
          <w:sz w:val="20"/>
          <w:szCs w:val="20"/>
        </w:rPr>
        <w:t xml:space="preserve">The following sections outline the work that all students will need to complete to successfully pass this course as well as important information regarding the evaluation of said work. </w:t>
      </w:r>
      <w:r w:rsidRPr="00CE21B6">
        <w:rPr>
          <w:rFonts w:eastAsia="Arial" w:cs="Arial"/>
          <w:color w:val="FF0000"/>
          <w:sz w:val="20"/>
          <w:szCs w:val="20"/>
        </w:rPr>
        <w:t xml:space="preserve">Please read carefully! </w:t>
      </w:r>
    </w:p>
    <w:p w14:paraId="2A83FD4D" w14:textId="7860F2F3" w:rsidR="00E14315" w:rsidRPr="00CE21B6" w:rsidRDefault="00E14315" w:rsidP="00D611CA">
      <w:pPr>
        <w:rPr>
          <w:sz w:val="20"/>
          <w:szCs w:val="20"/>
        </w:rPr>
      </w:pPr>
      <w:r w:rsidRPr="00CE21B6">
        <w:rPr>
          <w:sz w:val="20"/>
          <w:szCs w:val="20"/>
        </w:rPr>
        <w:t>Assignments</w:t>
      </w:r>
    </w:p>
    <w:p w14:paraId="5A23B7A4" w14:textId="74C3A632" w:rsidR="00BF7AF8" w:rsidRPr="00CE21B6" w:rsidRDefault="00BF7AF8" w:rsidP="00482F79">
      <w:pPr>
        <w:rPr>
          <w:rFonts w:eastAsia="Arial" w:cs="Arial"/>
          <w:sz w:val="20"/>
          <w:szCs w:val="20"/>
        </w:rPr>
      </w:pPr>
      <w:r w:rsidRPr="00CE21B6">
        <w:rPr>
          <w:rFonts w:eastAsia="Arial" w:cs="Arial"/>
          <w:sz w:val="20"/>
          <w:szCs w:val="20"/>
        </w:rPr>
        <w:t>You will complete four major assignments over the course of the semester. Full assessment descriptions can be found in Blackboard.</w:t>
      </w:r>
    </w:p>
    <w:tbl>
      <w:tblPr>
        <w:tblStyle w:val="TableGrid"/>
        <w:tblW w:w="3510" w:type="dxa"/>
        <w:tblInd w:w="1975" w:type="dxa"/>
        <w:tblLook w:val="04A0" w:firstRow="1" w:lastRow="0" w:firstColumn="1" w:lastColumn="0" w:noHBand="0" w:noVBand="1"/>
      </w:tblPr>
      <w:tblGrid>
        <w:gridCol w:w="1417"/>
        <w:gridCol w:w="1079"/>
        <w:gridCol w:w="7"/>
        <w:gridCol w:w="1007"/>
      </w:tblGrid>
      <w:tr w:rsidR="00BF7AF8" w:rsidRPr="00CE21B6" w14:paraId="1F562816" w14:textId="77777777" w:rsidTr="005D4320">
        <w:tc>
          <w:tcPr>
            <w:tcW w:w="2496" w:type="dxa"/>
            <w:gridSpan w:val="2"/>
          </w:tcPr>
          <w:p w14:paraId="161AF42C" w14:textId="70A4AA00" w:rsidR="00BF7AF8" w:rsidRPr="00CE21B6" w:rsidRDefault="00BF7AF8" w:rsidP="00BF7AF8">
            <w:pPr>
              <w:rPr>
                <w:rFonts w:eastAsia="Arial" w:cs="Arial"/>
                <w:sz w:val="20"/>
                <w:szCs w:val="20"/>
              </w:rPr>
            </w:pPr>
            <w:r w:rsidRPr="00CE21B6">
              <w:rPr>
                <w:rFonts w:eastAsia="Arial" w:cs="Arial"/>
                <w:sz w:val="20"/>
                <w:szCs w:val="20"/>
              </w:rPr>
              <w:t>Quizzes</w:t>
            </w:r>
          </w:p>
        </w:tc>
        <w:tc>
          <w:tcPr>
            <w:tcW w:w="1014" w:type="dxa"/>
            <w:gridSpan w:val="2"/>
          </w:tcPr>
          <w:p w14:paraId="231608A3" w14:textId="78E773B5" w:rsidR="00BF7AF8" w:rsidRPr="00CE21B6" w:rsidRDefault="00BF7AF8" w:rsidP="00BF7AF8">
            <w:pPr>
              <w:rPr>
                <w:rFonts w:eastAsia="Arial" w:cs="Arial"/>
                <w:sz w:val="20"/>
                <w:szCs w:val="20"/>
              </w:rPr>
            </w:pPr>
            <w:r w:rsidRPr="00CE21B6">
              <w:rPr>
                <w:rFonts w:eastAsia="Arial" w:cs="Arial"/>
                <w:sz w:val="20"/>
                <w:szCs w:val="20"/>
              </w:rPr>
              <w:t>15%</w:t>
            </w:r>
          </w:p>
        </w:tc>
      </w:tr>
      <w:tr w:rsidR="00BF7AF8" w:rsidRPr="00CE21B6" w14:paraId="056FF405" w14:textId="77777777" w:rsidTr="005D4320">
        <w:tc>
          <w:tcPr>
            <w:tcW w:w="2496" w:type="dxa"/>
            <w:gridSpan w:val="2"/>
          </w:tcPr>
          <w:p w14:paraId="474CA9C9" w14:textId="52E55B22" w:rsidR="00BF7AF8" w:rsidRPr="00CE21B6" w:rsidRDefault="00BF7AF8" w:rsidP="00BF7AF8">
            <w:pPr>
              <w:rPr>
                <w:rFonts w:eastAsia="Arial" w:cs="Arial"/>
                <w:sz w:val="20"/>
                <w:szCs w:val="20"/>
              </w:rPr>
            </w:pPr>
            <w:r w:rsidRPr="00CE21B6">
              <w:rPr>
                <w:rFonts w:eastAsia="Arial" w:cs="Arial"/>
                <w:sz w:val="20"/>
                <w:szCs w:val="20"/>
              </w:rPr>
              <w:t>Written Essay #1</w:t>
            </w:r>
          </w:p>
        </w:tc>
        <w:tc>
          <w:tcPr>
            <w:tcW w:w="1014" w:type="dxa"/>
            <w:gridSpan w:val="2"/>
          </w:tcPr>
          <w:p w14:paraId="631A5D08" w14:textId="60B155C5" w:rsidR="00BF7AF8" w:rsidRPr="00CE21B6" w:rsidRDefault="00BF7AF8" w:rsidP="00BF7AF8">
            <w:pPr>
              <w:rPr>
                <w:rFonts w:eastAsia="Arial" w:cs="Arial"/>
                <w:sz w:val="20"/>
                <w:szCs w:val="20"/>
              </w:rPr>
            </w:pPr>
            <w:r w:rsidRPr="00CE21B6">
              <w:rPr>
                <w:rFonts w:eastAsia="Arial" w:cs="Arial"/>
                <w:sz w:val="20"/>
                <w:szCs w:val="20"/>
              </w:rPr>
              <w:t>25%</w:t>
            </w:r>
          </w:p>
        </w:tc>
      </w:tr>
      <w:tr w:rsidR="00BF7AF8" w:rsidRPr="00CE21B6" w14:paraId="25353240" w14:textId="77777777" w:rsidTr="005D4320">
        <w:tc>
          <w:tcPr>
            <w:tcW w:w="2496" w:type="dxa"/>
            <w:gridSpan w:val="2"/>
          </w:tcPr>
          <w:p w14:paraId="32F11DD0" w14:textId="0AF0EB1B" w:rsidR="00BF7AF8" w:rsidRPr="00CE21B6" w:rsidRDefault="00BF7AF8" w:rsidP="00BF7AF8">
            <w:pPr>
              <w:rPr>
                <w:rFonts w:eastAsia="Arial" w:cs="Arial"/>
                <w:sz w:val="20"/>
                <w:szCs w:val="20"/>
              </w:rPr>
            </w:pPr>
            <w:r w:rsidRPr="00CE21B6">
              <w:rPr>
                <w:rFonts w:eastAsia="Arial" w:cs="Arial"/>
                <w:sz w:val="20"/>
                <w:szCs w:val="20"/>
              </w:rPr>
              <w:t>Written Essay #2</w:t>
            </w:r>
          </w:p>
        </w:tc>
        <w:tc>
          <w:tcPr>
            <w:tcW w:w="1014" w:type="dxa"/>
            <w:gridSpan w:val="2"/>
          </w:tcPr>
          <w:p w14:paraId="67117EAA" w14:textId="17B6C13B" w:rsidR="00BF7AF8" w:rsidRPr="00CE21B6" w:rsidRDefault="00BF7AF8" w:rsidP="00BF7AF8">
            <w:pPr>
              <w:rPr>
                <w:rFonts w:eastAsia="Arial" w:cs="Arial"/>
                <w:sz w:val="20"/>
                <w:szCs w:val="20"/>
              </w:rPr>
            </w:pPr>
            <w:r w:rsidRPr="00CE21B6">
              <w:rPr>
                <w:rFonts w:eastAsia="Arial" w:cs="Arial"/>
                <w:sz w:val="20"/>
                <w:szCs w:val="20"/>
              </w:rPr>
              <w:t>25%</w:t>
            </w:r>
          </w:p>
        </w:tc>
      </w:tr>
      <w:tr w:rsidR="00BF7AF8" w:rsidRPr="00CE21B6" w14:paraId="046CB997" w14:textId="77777777" w:rsidTr="005D4320">
        <w:trPr>
          <w:trHeight w:val="60"/>
        </w:trPr>
        <w:tc>
          <w:tcPr>
            <w:tcW w:w="1417" w:type="dxa"/>
            <w:vMerge w:val="restart"/>
          </w:tcPr>
          <w:p w14:paraId="10E7C35F" w14:textId="77777777" w:rsidR="00BF7AF8" w:rsidRPr="00CE21B6" w:rsidRDefault="00BF7AF8" w:rsidP="00BF7AF8">
            <w:pPr>
              <w:rPr>
                <w:rFonts w:eastAsia="Arial" w:cs="Arial"/>
                <w:sz w:val="20"/>
                <w:szCs w:val="20"/>
              </w:rPr>
            </w:pPr>
            <w:r w:rsidRPr="00CE21B6">
              <w:rPr>
                <w:rFonts w:eastAsia="Arial" w:cs="Arial"/>
                <w:sz w:val="20"/>
                <w:szCs w:val="20"/>
              </w:rPr>
              <w:t xml:space="preserve">Exams </w:t>
            </w:r>
          </w:p>
        </w:tc>
        <w:tc>
          <w:tcPr>
            <w:tcW w:w="1086" w:type="dxa"/>
            <w:gridSpan w:val="2"/>
          </w:tcPr>
          <w:p w14:paraId="7E8462F4" w14:textId="2EBF9346" w:rsidR="00BF7AF8" w:rsidRPr="00CE21B6" w:rsidRDefault="00BF7AF8" w:rsidP="00BF7AF8">
            <w:pPr>
              <w:rPr>
                <w:rFonts w:eastAsia="Arial" w:cs="Arial"/>
                <w:sz w:val="20"/>
                <w:szCs w:val="20"/>
              </w:rPr>
            </w:pPr>
            <w:r w:rsidRPr="00CE21B6">
              <w:rPr>
                <w:rFonts w:eastAsia="Arial" w:cs="Arial"/>
                <w:sz w:val="20"/>
                <w:szCs w:val="20"/>
              </w:rPr>
              <w:t>Midterm</w:t>
            </w:r>
          </w:p>
        </w:tc>
        <w:tc>
          <w:tcPr>
            <w:tcW w:w="1007" w:type="dxa"/>
          </w:tcPr>
          <w:p w14:paraId="37D513FE" w14:textId="589D03B1" w:rsidR="00BF7AF8" w:rsidRPr="00CE21B6" w:rsidRDefault="005D4320" w:rsidP="00BF7AF8">
            <w:pPr>
              <w:rPr>
                <w:rFonts w:eastAsia="Arial" w:cs="Arial"/>
                <w:sz w:val="20"/>
                <w:szCs w:val="20"/>
              </w:rPr>
            </w:pPr>
            <w:r w:rsidRPr="00CE21B6">
              <w:rPr>
                <w:rFonts w:eastAsia="Arial" w:cs="Arial"/>
                <w:sz w:val="20"/>
                <w:szCs w:val="20"/>
              </w:rPr>
              <w:t>10%</w:t>
            </w:r>
          </w:p>
        </w:tc>
      </w:tr>
      <w:tr w:rsidR="00BF7AF8" w:rsidRPr="00CE21B6" w14:paraId="2FA7880E" w14:textId="77777777" w:rsidTr="005D4320">
        <w:trPr>
          <w:trHeight w:val="60"/>
        </w:trPr>
        <w:tc>
          <w:tcPr>
            <w:tcW w:w="1417" w:type="dxa"/>
            <w:vMerge/>
          </w:tcPr>
          <w:p w14:paraId="7BF23902" w14:textId="77777777" w:rsidR="00BF7AF8" w:rsidRPr="00CE21B6" w:rsidRDefault="00BF7AF8" w:rsidP="00BF7AF8">
            <w:pPr>
              <w:rPr>
                <w:rFonts w:eastAsia="Arial" w:cs="Arial"/>
                <w:sz w:val="20"/>
                <w:szCs w:val="20"/>
              </w:rPr>
            </w:pPr>
          </w:p>
        </w:tc>
        <w:tc>
          <w:tcPr>
            <w:tcW w:w="1086" w:type="dxa"/>
            <w:gridSpan w:val="2"/>
          </w:tcPr>
          <w:p w14:paraId="7BBA5709" w14:textId="7DA8CC3F" w:rsidR="00BF7AF8" w:rsidRPr="00CE21B6" w:rsidRDefault="00BF7AF8" w:rsidP="00BF7AF8">
            <w:pPr>
              <w:rPr>
                <w:rFonts w:eastAsia="Arial" w:cs="Arial"/>
                <w:sz w:val="20"/>
                <w:szCs w:val="20"/>
              </w:rPr>
            </w:pPr>
            <w:r w:rsidRPr="00CE21B6">
              <w:rPr>
                <w:rFonts w:eastAsia="Arial" w:cs="Arial"/>
                <w:sz w:val="20"/>
                <w:szCs w:val="20"/>
              </w:rPr>
              <w:t>Final</w:t>
            </w:r>
          </w:p>
        </w:tc>
        <w:tc>
          <w:tcPr>
            <w:tcW w:w="1007" w:type="dxa"/>
          </w:tcPr>
          <w:p w14:paraId="36A9EAF5" w14:textId="33D52F92" w:rsidR="00BF7AF8" w:rsidRPr="00CE21B6" w:rsidRDefault="005D4320" w:rsidP="00BF7AF8">
            <w:pPr>
              <w:rPr>
                <w:rFonts w:eastAsia="Arial" w:cs="Arial"/>
                <w:sz w:val="20"/>
                <w:szCs w:val="20"/>
              </w:rPr>
            </w:pPr>
            <w:r w:rsidRPr="00CE21B6">
              <w:rPr>
                <w:rFonts w:eastAsia="Arial" w:cs="Arial"/>
                <w:sz w:val="20"/>
                <w:szCs w:val="20"/>
              </w:rPr>
              <w:t>10%</w:t>
            </w:r>
          </w:p>
        </w:tc>
      </w:tr>
      <w:tr w:rsidR="005D4320" w:rsidRPr="00CE21B6" w14:paraId="45DC0448" w14:textId="77777777" w:rsidTr="005D4320">
        <w:trPr>
          <w:trHeight w:val="60"/>
        </w:trPr>
        <w:tc>
          <w:tcPr>
            <w:tcW w:w="2503" w:type="dxa"/>
            <w:gridSpan w:val="3"/>
          </w:tcPr>
          <w:p w14:paraId="10FE33AD" w14:textId="1B970D72" w:rsidR="005D4320" w:rsidRPr="00CE21B6" w:rsidRDefault="005D4320" w:rsidP="00BF7AF8">
            <w:pPr>
              <w:rPr>
                <w:rFonts w:eastAsia="Arial" w:cs="Arial"/>
                <w:sz w:val="20"/>
                <w:szCs w:val="20"/>
              </w:rPr>
            </w:pPr>
            <w:r w:rsidRPr="00CE21B6">
              <w:rPr>
                <w:rFonts w:eastAsia="Arial" w:cs="Arial"/>
                <w:sz w:val="20"/>
                <w:szCs w:val="20"/>
              </w:rPr>
              <w:t>Attendance</w:t>
            </w:r>
          </w:p>
        </w:tc>
        <w:tc>
          <w:tcPr>
            <w:tcW w:w="1007" w:type="dxa"/>
          </w:tcPr>
          <w:p w14:paraId="031132F1" w14:textId="63764336" w:rsidR="005D4320" w:rsidRPr="00CE21B6" w:rsidRDefault="005D4320" w:rsidP="00BF7AF8">
            <w:pPr>
              <w:rPr>
                <w:rFonts w:eastAsia="Arial" w:cs="Arial"/>
                <w:sz w:val="20"/>
                <w:szCs w:val="20"/>
              </w:rPr>
            </w:pPr>
            <w:r w:rsidRPr="00CE21B6">
              <w:rPr>
                <w:rFonts w:eastAsia="Arial" w:cs="Arial"/>
                <w:sz w:val="20"/>
                <w:szCs w:val="20"/>
              </w:rPr>
              <w:t>10%</w:t>
            </w:r>
          </w:p>
        </w:tc>
      </w:tr>
    </w:tbl>
    <w:p w14:paraId="2DA4EF04" w14:textId="3936A8B0" w:rsidR="00BF7AF8" w:rsidRPr="00CE21B6" w:rsidRDefault="00BF7AF8" w:rsidP="00BF7AF8">
      <w:pPr>
        <w:rPr>
          <w:rFonts w:eastAsia="Arial" w:cs="Arial"/>
          <w:sz w:val="20"/>
          <w:szCs w:val="20"/>
        </w:rPr>
      </w:pPr>
    </w:p>
    <w:p w14:paraId="75F8AB77" w14:textId="4826C998" w:rsidR="00E14315" w:rsidRPr="00CE21B6" w:rsidRDefault="00E14315" w:rsidP="00D611CA">
      <w:pPr>
        <w:rPr>
          <w:sz w:val="20"/>
          <w:szCs w:val="20"/>
        </w:rPr>
      </w:pPr>
      <w:r w:rsidRPr="00CE21B6">
        <w:rPr>
          <w:sz w:val="20"/>
          <w:szCs w:val="20"/>
        </w:rPr>
        <w:lastRenderedPageBreak/>
        <w:t>Grades</w:t>
      </w:r>
    </w:p>
    <w:p w14:paraId="32042E4F" w14:textId="7A75CD78" w:rsidR="00E14315" w:rsidRPr="00CE21B6" w:rsidRDefault="00C33626" w:rsidP="00482F79">
      <w:pPr>
        <w:rPr>
          <w:rFonts w:eastAsia="Arial" w:cs="Arial"/>
          <w:sz w:val="20"/>
          <w:szCs w:val="20"/>
        </w:rPr>
      </w:pPr>
      <w:r w:rsidRPr="00CE21B6">
        <w:rPr>
          <w:rFonts w:eastAsia="Arial" w:cs="Arial"/>
          <w:sz w:val="20"/>
          <w:szCs w:val="20"/>
        </w:rPr>
        <w:t>The following grading scale will be used in this course:</w:t>
      </w:r>
    </w:p>
    <w:tbl>
      <w:tblPr>
        <w:tblStyle w:val="TableGrid"/>
        <w:tblW w:w="0" w:type="auto"/>
        <w:tblInd w:w="3955" w:type="dxa"/>
        <w:tblLook w:val="04A0" w:firstRow="1" w:lastRow="0" w:firstColumn="1" w:lastColumn="0" w:noHBand="0" w:noVBand="1"/>
      </w:tblPr>
      <w:tblGrid>
        <w:gridCol w:w="720"/>
        <w:gridCol w:w="1800"/>
      </w:tblGrid>
      <w:tr w:rsidR="00C33626" w:rsidRPr="00CE21B6" w14:paraId="2A4A6502" w14:textId="77777777" w:rsidTr="00C33626">
        <w:tc>
          <w:tcPr>
            <w:tcW w:w="720" w:type="dxa"/>
          </w:tcPr>
          <w:p w14:paraId="3F8C24E4" w14:textId="05AEE338" w:rsidR="00C33626" w:rsidRPr="00CE21B6" w:rsidRDefault="00C33626" w:rsidP="00482F79">
            <w:pPr>
              <w:rPr>
                <w:rFonts w:eastAsia="Arial" w:cs="Arial"/>
                <w:sz w:val="20"/>
                <w:szCs w:val="20"/>
              </w:rPr>
            </w:pPr>
            <w:r w:rsidRPr="00CE21B6">
              <w:rPr>
                <w:rFonts w:eastAsia="Arial" w:cs="Arial"/>
                <w:sz w:val="20"/>
                <w:szCs w:val="20"/>
              </w:rPr>
              <w:t>A</w:t>
            </w:r>
          </w:p>
        </w:tc>
        <w:tc>
          <w:tcPr>
            <w:tcW w:w="1800" w:type="dxa"/>
          </w:tcPr>
          <w:p w14:paraId="7E7003B0" w14:textId="04F1F5A4" w:rsidR="00C33626" w:rsidRPr="00CE21B6" w:rsidRDefault="00C33626" w:rsidP="00482F79">
            <w:pPr>
              <w:rPr>
                <w:rFonts w:eastAsia="Arial" w:cs="Arial"/>
                <w:sz w:val="20"/>
                <w:szCs w:val="20"/>
              </w:rPr>
            </w:pPr>
            <w:r w:rsidRPr="00CE21B6">
              <w:rPr>
                <w:rFonts w:eastAsia="Arial" w:cs="Arial"/>
                <w:sz w:val="20"/>
                <w:szCs w:val="20"/>
              </w:rPr>
              <w:t>90-100%</w:t>
            </w:r>
          </w:p>
        </w:tc>
      </w:tr>
      <w:tr w:rsidR="00C33626" w:rsidRPr="00CE21B6" w14:paraId="09844821" w14:textId="77777777" w:rsidTr="00C33626">
        <w:tc>
          <w:tcPr>
            <w:tcW w:w="720" w:type="dxa"/>
          </w:tcPr>
          <w:p w14:paraId="0311D120" w14:textId="214F8BAD" w:rsidR="00C33626" w:rsidRPr="00CE21B6" w:rsidRDefault="00C33626" w:rsidP="00482F79">
            <w:pPr>
              <w:rPr>
                <w:rFonts w:eastAsia="Arial" w:cs="Arial"/>
                <w:sz w:val="20"/>
                <w:szCs w:val="20"/>
              </w:rPr>
            </w:pPr>
            <w:r w:rsidRPr="00CE21B6">
              <w:rPr>
                <w:rFonts w:eastAsia="Arial" w:cs="Arial"/>
                <w:sz w:val="20"/>
                <w:szCs w:val="20"/>
              </w:rPr>
              <w:t>B</w:t>
            </w:r>
          </w:p>
        </w:tc>
        <w:tc>
          <w:tcPr>
            <w:tcW w:w="1800" w:type="dxa"/>
          </w:tcPr>
          <w:p w14:paraId="5D907278" w14:textId="4F98159E" w:rsidR="00C33626" w:rsidRPr="00CE21B6" w:rsidRDefault="00C33626" w:rsidP="00482F79">
            <w:pPr>
              <w:rPr>
                <w:rFonts w:eastAsia="Arial" w:cs="Arial"/>
                <w:sz w:val="20"/>
                <w:szCs w:val="20"/>
              </w:rPr>
            </w:pPr>
            <w:r w:rsidRPr="00CE21B6">
              <w:rPr>
                <w:rFonts w:eastAsia="Arial" w:cs="Arial"/>
                <w:sz w:val="20"/>
                <w:szCs w:val="20"/>
              </w:rPr>
              <w:t>89-80%</w:t>
            </w:r>
          </w:p>
        </w:tc>
      </w:tr>
      <w:tr w:rsidR="00C33626" w:rsidRPr="00CE21B6" w14:paraId="10D384BA" w14:textId="77777777" w:rsidTr="00C33626">
        <w:tc>
          <w:tcPr>
            <w:tcW w:w="720" w:type="dxa"/>
          </w:tcPr>
          <w:p w14:paraId="32CFDF00" w14:textId="03AE30E6" w:rsidR="00C33626" w:rsidRPr="00CE21B6" w:rsidRDefault="00C33626" w:rsidP="00482F79">
            <w:pPr>
              <w:rPr>
                <w:rFonts w:eastAsia="Arial" w:cs="Arial"/>
                <w:sz w:val="20"/>
                <w:szCs w:val="20"/>
              </w:rPr>
            </w:pPr>
            <w:r w:rsidRPr="00CE21B6">
              <w:rPr>
                <w:rFonts w:eastAsia="Arial" w:cs="Arial"/>
                <w:sz w:val="20"/>
                <w:szCs w:val="20"/>
              </w:rPr>
              <w:t>C</w:t>
            </w:r>
          </w:p>
        </w:tc>
        <w:tc>
          <w:tcPr>
            <w:tcW w:w="1800" w:type="dxa"/>
          </w:tcPr>
          <w:p w14:paraId="6BAAC1A3" w14:textId="3E401B94" w:rsidR="00C33626" w:rsidRPr="00CE21B6" w:rsidRDefault="00C33626" w:rsidP="00482F79">
            <w:pPr>
              <w:rPr>
                <w:rFonts w:eastAsia="Arial" w:cs="Arial"/>
                <w:sz w:val="20"/>
                <w:szCs w:val="20"/>
              </w:rPr>
            </w:pPr>
            <w:r w:rsidRPr="00CE21B6">
              <w:rPr>
                <w:rFonts w:eastAsia="Arial" w:cs="Arial"/>
                <w:sz w:val="20"/>
                <w:szCs w:val="20"/>
              </w:rPr>
              <w:t>79-70%</w:t>
            </w:r>
          </w:p>
        </w:tc>
      </w:tr>
      <w:tr w:rsidR="00C33626" w:rsidRPr="00CE21B6" w14:paraId="7C42222B" w14:textId="77777777" w:rsidTr="00C33626">
        <w:tc>
          <w:tcPr>
            <w:tcW w:w="720" w:type="dxa"/>
          </w:tcPr>
          <w:p w14:paraId="1D978673" w14:textId="4C96967F" w:rsidR="00C33626" w:rsidRPr="00CE21B6" w:rsidRDefault="00C33626" w:rsidP="00482F79">
            <w:pPr>
              <w:rPr>
                <w:rFonts w:eastAsia="Arial" w:cs="Arial"/>
                <w:sz w:val="20"/>
                <w:szCs w:val="20"/>
              </w:rPr>
            </w:pPr>
            <w:r w:rsidRPr="00CE21B6">
              <w:rPr>
                <w:rFonts w:eastAsia="Arial" w:cs="Arial"/>
                <w:sz w:val="20"/>
                <w:szCs w:val="20"/>
              </w:rPr>
              <w:t>D</w:t>
            </w:r>
          </w:p>
        </w:tc>
        <w:tc>
          <w:tcPr>
            <w:tcW w:w="1800" w:type="dxa"/>
          </w:tcPr>
          <w:p w14:paraId="590DAA11" w14:textId="19B9C038" w:rsidR="00C33626" w:rsidRPr="00CE21B6" w:rsidRDefault="00C33626" w:rsidP="00482F79">
            <w:pPr>
              <w:rPr>
                <w:rFonts w:eastAsia="Arial" w:cs="Arial"/>
                <w:sz w:val="20"/>
                <w:szCs w:val="20"/>
              </w:rPr>
            </w:pPr>
            <w:r w:rsidRPr="00CE21B6">
              <w:rPr>
                <w:rFonts w:eastAsia="Arial" w:cs="Arial"/>
                <w:sz w:val="20"/>
                <w:szCs w:val="20"/>
              </w:rPr>
              <w:t>69-60%</w:t>
            </w:r>
          </w:p>
        </w:tc>
      </w:tr>
      <w:tr w:rsidR="00C33626" w:rsidRPr="00CE21B6" w14:paraId="1CC6B3DD" w14:textId="77777777" w:rsidTr="00C33626">
        <w:tc>
          <w:tcPr>
            <w:tcW w:w="720" w:type="dxa"/>
          </w:tcPr>
          <w:p w14:paraId="1025BD37" w14:textId="48186B67" w:rsidR="00C33626" w:rsidRPr="00CE21B6" w:rsidRDefault="00C33626" w:rsidP="00482F79">
            <w:pPr>
              <w:rPr>
                <w:rFonts w:eastAsia="Arial" w:cs="Arial"/>
                <w:sz w:val="20"/>
                <w:szCs w:val="20"/>
              </w:rPr>
            </w:pPr>
            <w:r w:rsidRPr="00CE21B6">
              <w:rPr>
                <w:rFonts w:eastAsia="Arial" w:cs="Arial"/>
                <w:sz w:val="20"/>
                <w:szCs w:val="20"/>
              </w:rPr>
              <w:t>F</w:t>
            </w:r>
          </w:p>
        </w:tc>
        <w:tc>
          <w:tcPr>
            <w:tcW w:w="1800" w:type="dxa"/>
          </w:tcPr>
          <w:p w14:paraId="12D8A88C" w14:textId="3C232289" w:rsidR="00C33626" w:rsidRPr="00CE21B6" w:rsidRDefault="00C33626" w:rsidP="00482F79">
            <w:pPr>
              <w:rPr>
                <w:rFonts w:eastAsia="Arial" w:cs="Arial"/>
                <w:sz w:val="20"/>
                <w:szCs w:val="20"/>
              </w:rPr>
            </w:pPr>
            <w:r w:rsidRPr="00CE21B6">
              <w:rPr>
                <w:rFonts w:eastAsia="Arial" w:cs="Arial"/>
                <w:sz w:val="20"/>
                <w:szCs w:val="20"/>
              </w:rPr>
              <w:t>59%-below</w:t>
            </w:r>
          </w:p>
        </w:tc>
      </w:tr>
    </w:tbl>
    <w:p w14:paraId="1DD3A6E6" w14:textId="77777777" w:rsidR="00C33626" w:rsidRPr="00CE21B6" w:rsidRDefault="00C33626" w:rsidP="00482F79">
      <w:pPr>
        <w:rPr>
          <w:rFonts w:eastAsia="Arial" w:cs="Arial"/>
          <w:sz w:val="20"/>
          <w:szCs w:val="20"/>
        </w:rPr>
      </w:pPr>
    </w:p>
    <w:p w14:paraId="600BF623" w14:textId="6AE50B7D" w:rsidR="00C33626" w:rsidRPr="00CE21B6" w:rsidRDefault="00C33626" w:rsidP="00D611CA">
      <w:pPr>
        <w:rPr>
          <w:sz w:val="20"/>
          <w:szCs w:val="20"/>
        </w:rPr>
      </w:pPr>
      <w:r w:rsidRPr="00CE21B6">
        <w:rPr>
          <w:sz w:val="20"/>
          <w:szCs w:val="20"/>
        </w:rPr>
        <w:t>Course Schedule</w:t>
      </w:r>
    </w:p>
    <w:tbl>
      <w:tblPr>
        <w:tblStyle w:val="TableGrid"/>
        <w:tblW w:w="0" w:type="auto"/>
        <w:tblLook w:val="04A0" w:firstRow="1" w:lastRow="0" w:firstColumn="1" w:lastColumn="0" w:noHBand="0" w:noVBand="1"/>
      </w:tblPr>
      <w:tblGrid>
        <w:gridCol w:w="3116"/>
        <w:gridCol w:w="3117"/>
        <w:gridCol w:w="3117"/>
      </w:tblGrid>
      <w:tr w:rsidR="005D4320" w:rsidRPr="00CE21B6" w14:paraId="2CBAFEEE" w14:textId="77777777" w:rsidTr="007178D7">
        <w:tc>
          <w:tcPr>
            <w:tcW w:w="9350" w:type="dxa"/>
            <w:gridSpan w:val="3"/>
          </w:tcPr>
          <w:p w14:paraId="1EA14AB0" w14:textId="1D0B482B" w:rsidR="005D4320" w:rsidRPr="00CE21B6" w:rsidRDefault="005D4320" w:rsidP="005D4320">
            <w:pPr>
              <w:jc w:val="center"/>
              <w:rPr>
                <w:rFonts w:eastAsia="Arial" w:cs="Arial"/>
                <w:b/>
                <w:bCs/>
                <w:sz w:val="20"/>
                <w:szCs w:val="20"/>
              </w:rPr>
            </w:pPr>
            <w:r w:rsidRPr="00CE21B6">
              <w:rPr>
                <w:rFonts w:eastAsia="Arial" w:cs="Arial"/>
                <w:b/>
                <w:bCs/>
                <w:sz w:val="20"/>
                <w:szCs w:val="20"/>
              </w:rPr>
              <w:t>Fall 2025 Course Schedule</w:t>
            </w:r>
          </w:p>
        </w:tc>
      </w:tr>
      <w:tr w:rsidR="00892849" w:rsidRPr="00CE21B6" w14:paraId="5A980EB0" w14:textId="77777777" w:rsidTr="00892849">
        <w:tc>
          <w:tcPr>
            <w:tcW w:w="3116" w:type="dxa"/>
          </w:tcPr>
          <w:p w14:paraId="2D2C0BDD" w14:textId="091E19AC" w:rsidR="00892849" w:rsidRPr="00CE21B6" w:rsidRDefault="00892849" w:rsidP="00482F79">
            <w:pPr>
              <w:rPr>
                <w:rFonts w:eastAsia="Arial" w:cs="Arial"/>
                <w:b/>
                <w:bCs/>
                <w:sz w:val="20"/>
                <w:szCs w:val="20"/>
              </w:rPr>
            </w:pPr>
            <w:r w:rsidRPr="00CE21B6">
              <w:rPr>
                <w:rFonts w:eastAsia="Arial" w:cs="Arial"/>
                <w:b/>
                <w:bCs/>
                <w:sz w:val="20"/>
                <w:szCs w:val="20"/>
              </w:rPr>
              <w:t>Class Date</w:t>
            </w:r>
          </w:p>
        </w:tc>
        <w:tc>
          <w:tcPr>
            <w:tcW w:w="3117" w:type="dxa"/>
          </w:tcPr>
          <w:p w14:paraId="0DCFDBEE" w14:textId="79727319" w:rsidR="00892849" w:rsidRPr="00CE21B6" w:rsidRDefault="00892849" w:rsidP="00482F79">
            <w:pPr>
              <w:rPr>
                <w:rFonts w:eastAsia="Arial" w:cs="Arial"/>
                <w:b/>
                <w:bCs/>
                <w:sz w:val="20"/>
                <w:szCs w:val="20"/>
              </w:rPr>
            </w:pPr>
            <w:r w:rsidRPr="00CE21B6">
              <w:rPr>
                <w:rFonts w:eastAsia="Arial" w:cs="Arial"/>
                <w:b/>
                <w:bCs/>
                <w:sz w:val="20"/>
                <w:szCs w:val="20"/>
              </w:rPr>
              <w:t>Required Readings</w:t>
            </w:r>
          </w:p>
        </w:tc>
        <w:tc>
          <w:tcPr>
            <w:tcW w:w="3117" w:type="dxa"/>
          </w:tcPr>
          <w:p w14:paraId="7A34E73D" w14:textId="6673C017" w:rsidR="00892849" w:rsidRPr="00CE21B6" w:rsidRDefault="00892849" w:rsidP="00482F79">
            <w:pPr>
              <w:rPr>
                <w:rFonts w:eastAsia="Arial" w:cs="Arial"/>
                <w:b/>
                <w:bCs/>
                <w:sz w:val="20"/>
                <w:szCs w:val="20"/>
              </w:rPr>
            </w:pPr>
            <w:r w:rsidRPr="00CE21B6">
              <w:rPr>
                <w:rFonts w:eastAsia="Arial" w:cs="Arial"/>
                <w:b/>
                <w:bCs/>
                <w:sz w:val="20"/>
                <w:szCs w:val="20"/>
              </w:rPr>
              <w:t>Assessment Due Date</w:t>
            </w:r>
          </w:p>
        </w:tc>
      </w:tr>
      <w:tr w:rsidR="00892849" w:rsidRPr="00CE21B6" w14:paraId="5B1FB24D" w14:textId="77777777" w:rsidTr="00892849">
        <w:tc>
          <w:tcPr>
            <w:tcW w:w="3116" w:type="dxa"/>
          </w:tcPr>
          <w:p w14:paraId="167855A0" w14:textId="2D84B8F7" w:rsidR="00892849" w:rsidRPr="00CE21B6" w:rsidRDefault="00892849" w:rsidP="00482F79">
            <w:pPr>
              <w:rPr>
                <w:rFonts w:eastAsia="Arial" w:cs="Arial"/>
                <w:sz w:val="20"/>
                <w:szCs w:val="20"/>
              </w:rPr>
            </w:pPr>
            <w:r w:rsidRPr="00CE21B6">
              <w:rPr>
                <w:rFonts w:eastAsia="Arial" w:cs="Arial"/>
                <w:sz w:val="20"/>
                <w:szCs w:val="20"/>
              </w:rPr>
              <w:t>Monday, August 15</w:t>
            </w:r>
          </w:p>
        </w:tc>
        <w:tc>
          <w:tcPr>
            <w:tcW w:w="3117" w:type="dxa"/>
          </w:tcPr>
          <w:p w14:paraId="02DBE4AF" w14:textId="77777777" w:rsidR="00892849" w:rsidRPr="00CE21B6" w:rsidRDefault="00ED485C" w:rsidP="00482F79">
            <w:pPr>
              <w:rPr>
                <w:rFonts w:eastAsia="Arial" w:cs="Arial"/>
                <w:sz w:val="20"/>
                <w:szCs w:val="20"/>
              </w:rPr>
            </w:pPr>
            <w:r w:rsidRPr="00CE21B6">
              <w:rPr>
                <w:rFonts w:eastAsia="Arial" w:cs="Arial"/>
                <w:sz w:val="20"/>
                <w:szCs w:val="20"/>
              </w:rPr>
              <w:t>Norton pp. 135-56</w:t>
            </w:r>
          </w:p>
          <w:p w14:paraId="21798CE1" w14:textId="621E471E" w:rsidR="00ED485C" w:rsidRPr="00CE21B6" w:rsidRDefault="00ED485C" w:rsidP="00482F79">
            <w:pPr>
              <w:rPr>
                <w:rFonts w:eastAsia="Arial" w:cs="Arial"/>
                <w:sz w:val="20"/>
                <w:szCs w:val="20"/>
              </w:rPr>
            </w:pPr>
            <w:r w:rsidRPr="00CE21B6">
              <w:rPr>
                <w:rFonts w:eastAsia="Arial" w:cs="Arial"/>
                <w:sz w:val="20"/>
                <w:szCs w:val="20"/>
              </w:rPr>
              <w:t>Broadview, pp. 2-6</w:t>
            </w:r>
          </w:p>
        </w:tc>
        <w:tc>
          <w:tcPr>
            <w:tcW w:w="3117" w:type="dxa"/>
          </w:tcPr>
          <w:p w14:paraId="4F1E5E97" w14:textId="19BDA018" w:rsidR="00892849" w:rsidRPr="00CE21B6" w:rsidRDefault="00ED485C" w:rsidP="00482F79">
            <w:pPr>
              <w:rPr>
                <w:rFonts w:eastAsia="Arial" w:cs="Arial"/>
                <w:color w:val="FF0000"/>
                <w:sz w:val="20"/>
                <w:szCs w:val="20"/>
              </w:rPr>
            </w:pPr>
            <w:r w:rsidRPr="00CE21B6">
              <w:rPr>
                <w:rFonts w:eastAsia="Arial" w:cs="Arial"/>
                <w:color w:val="FF0000"/>
                <w:sz w:val="20"/>
                <w:szCs w:val="20"/>
              </w:rPr>
              <w:t>DRAFT #1 of Written Paper #1</w:t>
            </w:r>
          </w:p>
        </w:tc>
      </w:tr>
      <w:tr w:rsidR="00892849" w:rsidRPr="00CE21B6" w14:paraId="73B3D1BB" w14:textId="77777777" w:rsidTr="00892849">
        <w:tc>
          <w:tcPr>
            <w:tcW w:w="3116" w:type="dxa"/>
          </w:tcPr>
          <w:p w14:paraId="6A081FF1" w14:textId="485A5EA6" w:rsidR="00892849" w:rsidRPr="00CE21B6" w:rsidRDefault="00ED485C" w:rsidP="00482F79">
            <w:pPr>
              <w:rPr>
                <w:rFonts w:eastAsia="Arial" w:cs="Arial"/>
                <w:sz w:val="20"/>
                <w:szCs w:val="20"/>
              </w:rPr>
            </w:pPr>
            <w:r w:rsidRPr="00CE21B6">
              <w:rPr>
                <w:rFonts w:eastAsia="Arial" w:cs="Arial"/>
                <w:sz w:val="20"/>
                <w:szCs w:val="20"/>
              </w:rPr>
              <w:t>Wednesday, August 17</w:t>
            </w:r>
          </w:p>
        </w:tc>
        <w:tc>
          <w:tcPr>
            <w:tcW w:w="3117" w:type="dxa"/>
          </w:tcPr>
          <w:p w14:paraId="30BAD487" w14:textId="77777777" w:rsidR="00ED485C" w:rsidRPr="00CE21B6" w:rsidRDefault="00ED485C" w:rsidP="00ED485C">
            <w:pPr>
              <w:rPr>
                <w:rFonts w:eastAsia="Arial" w:cs="Arial"/>
                <w:color w:val="FF0000"/>
                <w:sz w:val="20"/>
                <w:szCs w:val="20"/>
              </w:rPr>
            </w:pPr>
            <w:r w:rsidRPr="00CE21B6">
              <w:rPr>
                <w:rFonts w:eastAsia="Arial" w:cs="Arial"/>
                <w:color w:val="FF0000"/>
                <w:sz w:val="20"/>
                <w:szCs w:val="20"/>
              </w:rPr>
              <w:t>Norton pp. 135-56</w:t>
            </w:r>
          </w:p>
          <w:p w14:paraId="54BE56F0" w14:textId="0A780747" w:rsidR="00892849" w:rsidRPr="00CE21B6" w:rsidRDefault="00ED485C" w:rsidP="00ED485C">
            <w:pPr>
              <w:rPr>
                <w:rFonts w:eastAsia="Arial" w:cs="Arial"/>
                <w:sz w:val="20"/>
                <w:szCs w:val="20"/>
              </w:rPr>
            </w:pPr>
            <w:r w:rsidRPr="00CE21B6">
              <w:rPr>
                <w:rFonts w:eastAsia="Arial" w:cs="Arial"/>
                <w:color w:val="4EA72E" w:themeColor="accent6"/>
                <w:sz w:val="20"/>
                <w:szCs w:val="20"/>
              </w:rPr>
              <w:t>Broadview, pp. 2-6</w:t>
            </w:r>
          </w:p>
        </w:tc>
        <w:tc>
          <w:tcPr>
            <w:tcW w:w="3117" w:type="dxa"/>
          </w:tcPr>
          <w:p w14:paraId="251A0EBB" w14:textId="3F00805A" w:rsidR="00892849" w:rsidRPr="00CE21B6" w:rsidRDefault="00892849" w:rsidP="00482F79">
            <w:pPr>
              <w:rPr>
                <w:rFonts w:eastAsia="Arial" w:cs="Arial"/>
                <w:sz w:val="20"/>
                <w:szCs w:val="20"/>
              </w:rPr>
            </w:pPr>
          </w:p>
        </w:tc>
      </w:tr>
      <w:tr w:rsidR="00892849" w:rsidRPr="00CE21B6" w14:paraId="23F460C1" w14:textId="77777777" w:rsidTr="00892849">
        <w:tc>
          <w:tcPr>
            <w:tcW w:w="3116" w:type="dxa"/>
          </w:tcPr>
          <w:p w14:paraId="5481DCCE" w14:textId="675DF327" w:rsidR="00892849" w:rsidRPr="00CE21B6" w:rsidRDefault="00ED485C" w:rsidP="00482F79">
            <w:pPr>
              <w:rPr>
                <w:rFonts w:eastAsia="Arial" w:cs="Arial"/>
                <w:sz w:val="20"/>
                <w:szCs w:val="20"/>
              </w:rPr>
            </w:pPr>
            <w:r w:rsidRPr="00CE21B6">
              <w:rPr>
                <w:rFonts w:eastAsia="Arial" w:cs="Arial"/>
                <w:sz w:val="20"/>
                <w:szCs w:val="20"/>
              </w:rPr>
              <w:t>Friday, August 19</w:t>
            </w:r>
          </w:p>
        </w:tc>
        <w:tc>
          <w:tcPr>
            <w:tcW w:w="3117" w:type="dxa"/>
          </w:tcPr>
          <w:p w14:paraId="6D24C1C3" w14:textId="77777777" w:rsidR="00ED485C" w:rsidRPr="00CE21B6" w:rsidRDefault="00ED485C" w:rsidP="00ED485C">
            <w:pPr>
              <w:rPr>
                <w:rFonts w:eastAsia="Arial" w:cs="Arial"/>
                <w:color w:val="FF0000"/>
                <w:sz w:val="20"/>
                <w:szCs w:val="20"/>
              </w:rPr>
            </w:pPr>
            <w:r w:rsidRPr="00CE21B6">
              <w:rPr>
                <w:rFonts w:eastAsia="Arial" w:cs="Arial"/>
                <w:color w:val="FF0000"/>
                <w:sz w:val="20"/>
                <w:szCs w:val="20"/>
              </w:rPr>
              <w:t>Norton pp. 135-56</w:t>
            </w:r>
          </w:p>
          <w:p w14:paraId="1500BE01" w14:textId="362A42F0" w:rsidR="00892849" w:rsidRPr="00CE21B6" w:rsidRDefault="00ED485C" w:rsidP="00ED485C">
            <w:pPr>
              <w:rPr>
                <w:rFonts w:eastAsia="Arial" w:cs="Arial"/>
                <w:sz w:val="20"/>
                <w:szCs w:val="20"/>
              </w:rPr>
            </w:pPr>
            <w:r w:rsidRPr="00CE21B6">
              <w:rPr>
                <w:rFonts w:eastAsia="Arial" w:cs="Arial"/>
                <w:color w:val="4EA72E" w:themeColor="accent6"/>
                <w:sz w:val="20"/>
                <w:szCs w:val="20"/>
              </w:rPr>
              <w:t>Broadview, pp. 2-6</w:t>
            </w:r>
          </w:p>
        </w:tc>
        <w:tc>
          <w:tcPr>
            <w:tcW w:w="3117" w:type="dxa"/>
          </w:tcPr>
          <w:p w14:paraId="5885E6CE" w14:textId="573CCF9D" w:rsidR="00892849" w:rsidRPr="00CE21B6" w:rsidRDefault="00ED485C" w:rsidP="00482F79">
            <w:pPr>
              <w:rPr>
                <w:rFonts w:eastAsia="Arial" w:cs="Arial"/>
                <w:color w:val="4EA72E" w:themeColor="accent6"/>
                <w:sz w:val="20"/>
                <w:szCs w:val="20"/>
              </w:rPr>
            </w:pPr>
            <w:r w:rsidRPr="00CE21B6">
              <w:rPr>
                <w:rFonts w:eastAsia="Arial" w:cs="Arial"/>
                <w:color w:val="4EA72E" w:themeColor="accent6"/>
                <w:sz w:val="20"/>
                <w:szCs w:val="20"/>
              </w:rPr>
              <w:t>Final draft Written Paper #1</w:t>
            </w:r>
          </w:p>
        </w:tc>
      </w:tr>
      <w:tr w:rsidR="00892849" w:rsidRPr="00CE21B6" w14:paraId="29F9414B" w14:textId="77777777" w:rsidTr="00892849">
        <w:tc>
          <w:tcPr>
            <w:tcW w:w="3116" w:type="dxa"/>
          </w:tcPr>
          <w:p w14:paraId="71307F83" w14:textId="77777777" w:rsidR="00892849" w:rsidRPr="00CE21B6" w:rsidRDefault="00892849" w:rsidP="00482F79">
            <w:pPr>
              <w:rPr>
                <w:rFonts w:eastAsia="Arial" w:cs="Arial"/>
                <w:sz w:val="20"/>
                <w:szCs w:val="20"/>
              </w:rPr>
            </w:pPr>
          </w:p>
        </w:tc>
        <w:tc>
          <w:tcPr>
            <w:tcW w:w="3117" w:type="dxa"/>
          </w:tcPr>
          <w:p w14:paraId="6C98B5A7" w14:textId="77777777" w:rsidR="00892849" w:rsidRPr="00CE21B6" w:rsidRDefault="00892849" w:rsidP="00482F79">
            <w:pPr>
              <w:rPr>
                <w:rFonts w:eastAsia="Arial" w:cs="Arial"/>
                <w:sz w:val="20"/>
                <w:szCs w:val="20"/>
              </w:rPr>
            </w:pPr>
          </w:p>
        </w:tc>
        <w:tc>
          <w:tcPr>
            <w:tcW w:w="3117" w:type="dxa"/>
          </w:tcPr>
          <w:p w14:paraId="397DCB9E" w14:textId="65455301" w:rsidR="00892849" w:rsidRPr="00CE21B6" w:rsidRDefault="00892849" w:rsidP="00482F79">
            <w:pPr>
              <w:rPr>
                <w:rFonts w:eastAsia="Arial" w:cs="Arial"/>
                <w:color w:val="4EA72E" w:themeColor="accent6"/>
                <w:sz w:val="20"/>
                <w:szCs w:val="20"/>
              </w:rPr>
            </w:pPr>
          </w:p>
        </w:tc>
      </w:tr>
      <w:tr w:rsidR="00892849" w:rsidRPr="00CE21B6" w14:paraId="18C1AB26" w14:textId="77777777" w:rsidTr="00892849">
        <w:tc>
          <w:tcPr>
            <w:tcW w:w="3116" w:type="dxa"/>
          </w:tcPr>
          <w:p w14:paraId="5A4AAC5E" w14:textId="77777777" w:rsidR="00892849" w:rsidRPr="00CE21B6" w:rsidRDefault="00892849" w:rsidP="00482F79">
            <w:pPr>
              <w:rPr>
                <w:rFonts w:eastAsia="Arial" w:cs="Arial"/>
                <w:sz w:val="20"/>
                <w:szCs w:val="20"/>
              </w:rPr>
            </w:pPr>
          </w:p>
        </w:tc>
        <w:tc>
          <w:tcPr>
            <w:tcW w:w="3117" w:type="dxa"/>
          </w:tcPr>
          <w:p w14:paraId="7DC36EFB" w14:textId="77777777" w:rsidR="00892849" w:rsidRPr="00CE21B6" w:rsidRDefault="00892849" w:rsidP="00482F79">
            <w:pPr>
              <w:rPr>
                <w:rFonts w:eastAsia="Arial" w:cs="Arial"/>
                <w:sz w:val="20"/>
                <w:szCs w:val="20"/>
              </w:rPr>
            </w:pPr>
          </w:p>
        </w:tc>
        <w:tc>
          <w:tcPr>
            <w:tcW w:w="3117" w:type="dxa"/>
          </w:tcPr>
          <w:p w14:paraId="4D859569" w14:textId="77777777" w:rsidR="00892849" w:rsidRPr="00CE21B6" w:rsidRDefault="00892849" w:rsidP="00482F79">
            <w:pPr>
              <w:rPr>
                <w:rFonts w:eastAsia="Arial" w:cs="Arial"/>
                <w:sz w:val="20"/>
                <w:szCs w:val="20"/>
              </w:rPr>
            </w:pPr>
          </w:p>
        </w:tc>
      </w:tr>
    </w:tbl>
    <w:p w14:paraId="63515999" w14:textId="77777777" w:rsidR="00C33626" w:rsidRPr="00CE21B6" w:rsidRDefault="00C33626" w:rsidP="00482F79">
      <w:pPr>
        <w:rPr>
          <w:rFonts w:eastAsia="Arial" w:cs="Arial"/>
          <w:sz w:val="20"/>
          <w:szCs w:val="20"/>
        </w:rPr>
      </w:pPr>
    </w:p>
    <w:sectPr w:rsidR="00C33626" w:rsidRPr="00CE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7E9B"/>
    <w:multiLevelType w:val="hybridMultilevel"/>
    <w:tmpl w:val="85A8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540D31"/>
    <w:multiLevelType w:val="hybridMultilevel"/>
    <w:tmpl w:val="669C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20E5D"/>
    <w:multiLevelType w:val="hybridMultilevel"/>
    <w:tmpl w:val="4C7CB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FE5244"/>
    <w:multiLevelType w:val="hybridMultilevel"/>
    <w:tmpl w:val="0EEA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E6BB3"/>
    <w:multiLevelType w:val="hybridMultilevel"/>
    <w:tmpl w:val="0250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E0BC2"/>
    <w:multiLevelType w:val="hybridMultilevel"/>
    <w:tmpl w:val="7F58B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44277165">
    <w:abstractNumId w:val="0"/>
  </w:num>
  <w:num w:numId="2" w16cid:durableId="875511730">
    <w:abstractNumId w:val="3"/>
  </w:num>
  <w:num w:numId="3" w16cid:durableId="2028020712">
    <w:abstractNumId w:val="1"/>
  </w:num>
  <w:num w:numId="4" w16cid:durableId="1086652962">
    <w:abstractNumId w:val="4"/>
  </w:num>
  <w:num w:numId="5" w16cid:durableId="463305762">
    <w:abstractNumId w:val="5"/>
  </w:num>
  <w:num w:numId="6" w16cid:durableId="360134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79"/>
    <w:rsid w:val="00007774"/>
    <w:rsid w:val="00126E41"/>
    <w:rsid w:val="002F53E1"/>
    <w:rsid w:val="00482F79"/>
    <w:rsid w:val="005D4320"/>
    <w:rsid w:val="00726001"/>
    <w:rsid w:val="0086130D"/>
    <w:rsid w:val="00892849"/>
    <w:rsid w:val="00B60B2E"/>
    <w:rsid w:val="00BD7E89"/>
    <w:rsid w:val="00BF086F"/>
    <w:rsid w:val="00BF7AF8"/>
    <w:rsid w:val="00C33626"/>
    <w:rsid w:val="00C67F2F"/>
    <w:rsid w:val="00CE21B6"/>
    <w:rsid w:val="00D611CA"/>
    <w:rsid w:val="00E14315"/>
    <w:rsid w:val="00E51208"/>
    <w:rsid w:val="00EB4371"/>
    <w:rsid w:val="00ED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D4A2E"/>
  <w15:chartTrackingRefBased/>
  <w15:docId w15:val="{E2953EB2-D35E-4E40-95F6-21E55267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E89"/>
    <w:pPr>
      <w:keepNext/>
      <w:keepLines/>
      <w:spacing w:before="360" w:after="80"/>
      <w:jc w:val="center"/>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BD7E89"/>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unhideWhenUsed/>
    <w:qFormat/>
    <w:rsid w:val="00BD7E89"/>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semiHidden/>
    <w:unhideWhenUsed/>
    <w:qFormat/>
    <w:rsid w:val="00482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E89"/>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BD7E89"/>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BD7E89"/>
    <w:rPr>
      <w:rFonts w:eastAsiaTheme="majorEastAsia" w:cstheme="majorBidi"/>
      <w:color w:val="000000" w:themeColor="text1"/>
      <w:szCs w:val="28"/>
    </w:rPr>
  </w:style>
  <w:style w:type="character" w:customStyle="1" w:styleId="Heading4Char">
    <w:name w:val="Heading 4 Char"/>
    <w:basedOn w:val="DefaultParagraphFont"/>
    <w:link w:val="Heading4"/>
    <w:uiPriority w:val="9"/>
    <w:semiHidden/>
    <w:rsid w:val="00482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F79"/>
    <w:rPr>
      <w:rFonts w:eastAsiaTheme="majorEastAsia" w:cstheme="majorBidi"/>
      <w:color w:val="272727" w:themeColor="text1" w:themeTint="D8"/>
    </w:rPr>
  </w:style>
  <w:style w:type="paragraph" w:styleId="Title">
    <w:name w:val="Title"/>
    <w:basedOn w:val="Normal"/>
    <w:next w:val="Normal"/>
    <w:link w:val="TitleChar"/>
    <w:uiPriority w:val="10"/>
    <w:qFormat/>
    <w:rsid w:val="00482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F79"/>
    <w:pPr>
      <w:spacing w:before="160"/>
      <w:jc w:val="center"/>
    </w:pPr>
    <w:rPr>
      <w:i/>
      <w:iCs/>
      <w:color w:val="404040" w:themeColor="text1" w:themeTint="BF"/>
    </w:rPr>
  </w:style>
  <w:style w:type="character" w:customStyle="1" w:styleId="QuoteChar">
    <w:name w:val="Quote Char"/>
    <w:basedOn w:val="DefaultParagraphFont"/>
    <w:link w:val="Quote"/>
    <w:uiPriority w:val="29"/>
    <w:rsid w:val="00482F79"/>
    <w:rPr>
      <w:i/>
      <w:iCs/>
      <w:color w:val="404040" w:themeColor="text1" w:themeTint="BF"/>
    </w:rPr>
  </w:style>
  <w:style w:type="paragraph" w:styleId="ListParagraph">
    <w:name w:val="List Paragraph"/>
    <w:basedOn w:val="Normal"/>
    <w:uiPriority w:val="34"/>
    <w:qFormat/>
    <w:rsid w:val="00482F79"/>
    <w:pPr>
      <w:ind w:left="720"/>
      <w:contextualSpacing/>
    </w:pPr>
  </w:style>
  <w:style w:type="character" w:styleId="IntenseEmphasis">
    <w:name w:val="Intense Emphasis"/>
    <w:basedOn w:val="DefaultParagraphFont"/>
    <w:uiPriority w:val="21"/>
    <w:qFormat/>
    <w:rsid w:val="00482F79"/>
    <w:rPr>
      <w:i/>
      <w:iCs/>
      <w:color w:val="0F4761" w:themeColor="accent1" w:themeShade="BF"/>
    </w:rPr>
  </w:style>
  <w:style w:type="paragraph" w:styleId="IntenseQuote">
    <w:name w:val="Intense Quote"/>
    <w:basedOn w:val="Normal"/>
    <w:next w:val="Normal"/>
    <w:link w:val="IntenseQuoteChar"/>
    <w:uiPriority w:val="30"/>
    <w:qFormat/>
    <w:rsid w:val="0048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F79"/>
    <w:rPr>
      <w:i/>
      <w:iCs/>
      <w:color w:val="0F4761" w:themeColor="accent1" w:themeShade="BF"/>
    </w:rPr>
  </w:style>
  <w:style w:type="character" w:styleId="IntenseReference">
    <w:name w:val="Intense Reference"/>
    <w:basedOn w:val="DefaultParagraphFont"/>
    <w:uiPriority w:val="32"/>
    <w:qFormat/>
    <w:rsid w:val="00482F79"/>
    <w:rPr>
      <w:b/>
      <w:bCs/>
      <w:smallCaps/>
      <w:color w:val="0F4761" w:themeColor="accent1" w:themeShade="BF"/>
      <w:spacing w:val="5"/>
    </w:rPr>
  </w:style>
  <w:style w:type="character" w:styleId="Hyperlink">
    <w:name w:val="Hyperlink"/>
    <w:basedOn w:val="DefaultParagraphFont"/>
    <w:uiPriority w:val="99"/>
    <w:unhideWhenUsed/>
    <w:rsid w:val="00482F79"/>
    <w:rPr>
      <w:color w:val="467886" w:themeColor="hyperlink"/>
      <w:u w:val="single"/>
    </w:rPr>
  </w:style>
  <w:style w:type="character" w:styleId="FollowedHyperlink">
    <w:name w:val="FollowedHyperlink"/>
    <w:basedOn w:val="DefaultParagraphFont"/>
    <w:uiPriority w:val="99"/>
    <w:semiHidden/>
    <w:unhideWhenUsed/>
    <w:rsid w:val="00E14315"/>
    <w:rPr>
      <w:color w:val="96607D" w:themeColor="followedHyperlink"/>
      <w:u w:val="single"/>
    </w:rPr>
  </w:style>
  <w:style w:type="character" w:styleId="UnresolvedMention">
    <w:name w:val="Unresolved Mention"/>
    <w:basedOn w:val="DefaultParagraphFont"/>
    <w:uiPriority w:val="99"/>
    <w:semiHidden/>
    <w:unhideWhenUsed/>
    <w:rsid w:val="00E14315"/>
    <w:rPr>
      <w:color w:val="605E5C"/>
      <w:shd w:val="clear" w:color="auto" w:fill="E1DFDD"/>
    </w:rPr>
  </w:style>
  <w:style w:type="table" w:styleId="TableGrid">
    <w:name w:val="Table Grid"/>
    <w:basedOn w:val="TableNormal"/>
    <w:uiPriority w:val="39"/>
    <w:rsid w:val="00BF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und.teamdynamix.com/TDClient/2048/IT/KB/ArticleDet?ID=87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Embry, Kristi</dc:creator>
  <cp:keywords/>
  <dc:description/>
  <cp:lastModifiedBy>Embry, Kristi</cp:lastModifiedBy>
  <cp:revision>4</cp:revision>
  <cp:lastPrinted>2025-04-15T17:26:00Z</cp:lastPrinted>
  <dcterms:created xsi:type="dcterms:W3CDTF">2025-04-25T21:26:00Z</dcterms:created>
  <dcterms:modified xsi:type="dcterms:W3CDTF">2025-07-21T20:37:00Z</dcterms:modified>
</cp:coreProperties>
</file>